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FA" w:rsidRPr="00AF1CFA" w:rsidRDefault="00AF1CFA" w:rsidP="00AF1CFA">
      <w:pPr>
        <w:spacing w:before="240" w:after="240" w:line="480" w:lineRule="auto"/>
        <w:jc w:val="center"/>
        <w:rPr>
          <w:rFonts w:asciiTheme="minorHAnsi" w:hAnsiTheme="minorHAnsi" w:cstheme="minorHAnsi"/>
          <w:b/>
          <w:i w:val="0"/>
          <w:sz w:val="28"/>
          <w:szCs w:val="24"/>
        </w:rPr>
      </w:pPr>
      <w:r w:rsidRPr="00AF1CFA">
        <w:rPr>
          <w:rFonts w:asciiTheme="minorHAnsi" w:hAnsiTheme="minorHAnsi" w:cstheme="minorHAnsi"/>
          <w:b/>
          <w:i w:val="0"/>
          <w:sz w:val="28"/>
          <w:szCs w:val="24"/>
        </w:rPr>
        <w:t>RESPOSTA AOS REVISORES</w:t>
      </w:r>
    </w:p>
    <w:p w:rsidR="00AF1CFA" w:rsidRPr="00AF1CFA" w:rsidRDefault="00AF1CFA" w:rsidP="00AF1CFA">
      <w:pPr>
        <w:spacing w:before="240" w:after="240" w:line="480" w:lineRule="auto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Número do Artigo:</w:t>
      </w:r>
      <w:r w:rsidRPr="00AF1CFA">
        <w:rPr>
          <w:rFonts w:asciiTheme="minorHAnsi" w:hAnsiTheme="minorHAnsi" w:cstheme="minorHAnsi"/>
          <w:i w:val="0"/>
          <w:szCs w:val="24"/>
        </w:rPr>
        <w:t xml:space="preserve"> 1774</w:t>
      </w:r>
    </w:p>
    <w:p w:rsidR="00AF1CFA" w:rsidRDefault="00AF1CFA" w:rsidP="00AF1CFA">
      <w:pPr>
        <w:spacing w:before="240" w:after="240" w:line="480" w:lineRule="auto"/>
        <w:jc w:val="both"/>
        <w:rPr>
          <w:rFonts w:asciiTheme="minorHAnsi" w:hAnsiTheme="minorHAnsi" w:cstheme="minorHAnsi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Título do Artigo: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Pr="00AF1CFA">
        <w:rPr>
          <w:rFonts w:asciiTheme="minorHAnsi" w:hAnsiTheme="minorHAnsi" w:cstheme="minorHAnsi"/>
          <w:szCs w:val="24"/>
        </w:rPr>
        <w:t xml:space="preserve">Processos </w:t>
      </w:r>
      <w:proofErr w:type="spellStart"/>
      <w:r w:rsidRPr="00AF1CFA">
        <w:rPr>
          <w:rFonts w:asciiTheme="minorHAnsi" w:hAnsiTheme="minorHAnsi" w:cstheme="minorHAnsi"/>
          <w:szCs w:val="24"/>
        </w:rPr>
        <w:t>oxidativos</w:t>
      </w:r>
      <w:proofErr w:type="spellEnd"/>
      <w:r w:rsidRPr="00AF1CFA">
        <w:rPr>
          <w:rFonts w:asciiTheme="minorHAnsi" w:hAnsiTheme="minorHAnsi" w:cstheme="minorHAnsi"/>
          <w:szCs w:val="24"/>
        </w:rPr>
        <w:t xml:space="preserve"> avançados: uma revisão de fundamentos e aplicações no tratamento de águas residuais e efluentes industriais</w:t>
      </w:r>
    </w:p>
    <w:p w:rsidR="00AF1CFA" w:rsidRPr="00AF1CFA" w:rsidRDefault="00AF1CFA" w:rsidP="00AF1CFA">
      <w:pPr>
        <w:spacing w:before="240" w:after="240" w:line="480" w:lineRule="auto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i w:val="0"/>
          <w:szCs w:val="24"/>
        </w:rPr>
        <w:t xml:space="preserve">Em primeiro lugar </w:t>
      </w:r>
      <w:r>
        <w:rPr>
          <w:rFonts w:asciiTheme="minorHAnsi" w:hAnsiTheme="minorHAnsi" w:cstheme="minorHAnsi"/>
          <w:i w:val="0"/>
          <w:szCs w:val="24"/>
        </w:rPr>
        <w:t>o</w:t>
      </w:r>
      <w:r w:rsidRPr="00AF1CFA">
        <w:rPr>
          <w:rFonts w:asciiTheme="minorHAnsi" w:hAnsiTheme="minorHAnsi" w:cstheme="minorHAnsi"/>
          <w:i w:val="0"/>
          <w:szCs w:val="24"/>
        </w:rPr>
        <w:t>s</w:t>
      </w:r>
      <w:r>
        <w:rPr>
          <w:rFonts w:asciiTheme="minorHAnsi" w:hAnsiTheme="minorHAnsi" w:cstheme="minorHAnsi"/>
          <w:i w:val="0"/>
          <w:szCs w:val="24"/>
        </w:rPr>
        <w:t xml:space="preserve"> autores</w:t>
      </w:r>
      <w:r w:rsidRPr="00AF1CFA">
        <w:rPr>
          <w:rFonts w:asciiTheme="minorHAnsi" w:hAnsiTheme="minorHAnsi" w:cstheme="minorHAnsi"/>
          <w:i w:val="0"/>
          <w:szCs w:val="24"/>
        </w:rPr>
        <w:t xml:space="preserve"> gostar</w:t>
      </w:r>
      <w:r>
        <w:rPr>
          <w:rFonts w:asciiTheme="minorHAnsi" w:hAnsiTheme="minorHAnsi" w:cstheme="minorHAnsi"/>
          <w:i w:val="0"/>
          <w:szCs w:val="24"/>
        </w:rPr>
        <w:t>iam</w:t>
      </w:r>
      <w:r w:rsidRPr="00AF1CFA">
        <w:rPr>
          <w:rFonts w:asciiTheme="minorHAnsi" w:hAnsiTheme="minorHAnsi" w:cstheme="minorHAnsi"/>
          <w:i w:val="0"/>
          <w:szCs w:val="24"/>
        </w:rPr>
        <w:t xml:space="preserve"> de agradecer ao</w:t>
      </w:r>
      <w:r>
        <w:rPr>
          <w:rFonts w:asciiTheme="minorHAnsi" w:hAnsiTheme="minorHAnsi" w:cstheme="minorHAnsi"/>
          <w:i w:val="0"/>
          <w:szCs w:val="24"/>
        </w:rPr>
        <w:t>s</w:t>
      </w:r>
      <w:r w:rsidRPr="00AF1CFA">
        <w:rPr>
          <w:rFonts w:asciiTheme="minorHAnsi" w:hAnsiTheme="minorHAnsi" w:cstheme="minorHAnsi"/>
          <w:i w:val="0"/>
          <w:szCs w:val="24"/>
        </w:rPr>
        <w:t xml:space="preserve"> assessor</w:t>
      </w:r>
      <w:r>
        <w:rPr>
          <w:rFonts w:asciiTheme="minorHAnsi" w:hAnsiTheme="minorHAnsi" w:cstheme="minorHAnsi"/>
          <w:i w:val="0"/>
          <w:szCs w:val="24"/>
        </w:rPr>
        <w:t>es</w:t>
      </w:r>
      <w:r w:rsidRPr="00AF1CFA">
        <w:rPr>
          <w:rFonts w:asciiTheme="minorHAnsi" w:hAnsiTheme="minorHAnsi" w:cstheme="minorHAnsi"/>
          <w:i w:val="0"/>
          <w:szCs w:val="24"/>
        </w:rPr>
        <w:t xml:space="preserve"> pelo tempo despendido em ler e sugerir melhoras no manuscrito. Os comentários foram de grande ajuda em nossa tentativa de adequar o manuscrito para publicação</w:t>
      </w:r>
      <w:r>
        <w:rPr>
          <w:rFonts w:asciiTheme="minorHAnsi" w:hAnsiTheme="minorHAnsi" w:cstheme="minorHAnsi"/>
          <w:i w:val="0"/>
          <w:szCs w:val="24"/>
        </w:rPr>
        <w:t xml:space="preserve"> e todos foram inseridos no manuscrito.</w:t>
      </w:r>
      <w:bookmarkStart w:id="0" w:name="_GoBack"/>
      <w:bookmarkEnd w:id="0"/>
    </w:p>
    <w:p w:rsidR="00C47723" w:rsidRPr="00AF1CFA" w:rsidRDefault="000A2295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1: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A eficácia dos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depende da quantidade de radicais hidroxila produzidos.</w:t>
      </w:r>
    </w:p>
    <w:p w:rsidR="00237B46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0A2295" w:rsidRPr="00AF1CFA">
        <w:rPr>
          <w:rFonts w:asciiTheme="minorHAnsi" w:hAnsiTheme="minorHAnsi" w:cstheme="minorHAnsi"/>
          <w:b/>
          <w:i w:val="0"/>
          <w:szCs w:val="24"/>
        </w:rPr>
        <w:t xml:space="preserve"> 1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AF1CFA" w:rsidRPr="00AF1CFA">
        <w:rPr>
          <w:rFonts w:asciiTheme="minorHAnsi" w:hAnsiTheme="minorHAnsi" w:cstheme="minorHAnsi"/>
          <w:i w:val="0"/>
          <w:szCs w:val="24"/>
        </w:rPr>
        <w:t>Este fato foi enfatizado no texto.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2: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Não vejo a necessidade de uma seção de material e métodos se não tiveram experimentos envolvidos. Melhor chamar a seção de estratégia de busca ou abordagem do problema, por exemplo.</w:t>
      </w:r>
    </w:p>
    <w:p w:rsidR="00237B46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2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606748" w:rsidRPr="00AF1CFA">
        <w:rPr>
          <w:rFonts w:asciiTheme="minorHAnsi" w:hAnsiTheme="minorHAnsi" w:cstheme="minorHAnsi"/>
          <w:i w:val="0"/>
          <w:szCs w:val="24"/>
        </w:rPr>
        <w:t>Por se tratar de um artigo de revisão os autores decidiram retirar a S</w:t>
      </w:r>
      <w:r w:rsidR="00237B46" w:rsidRPr="00AF1CFA">
        <w:rPr>
          <w:rFonts w:asciiTheme="minorHAnsi" w:hAnsiTheme="minorHAnsi" w:cstheme="minorHAnsi"/>
          <w:i w:val="0"/>
          <w:szCs w:val="24"/>
        </w:rPr>
        <w:t xml:space="preserve">eção de </w:t>
      </w:r>
      <w:r w:rsidR="00606748" w:rsidRPr="00AF1CFA">
        <w:rPr>
          <w:rFonts w:asciiTheme="minorHAnsi" w:hAnsiTheme="minorHAnsi" w:cstheme="minorHAnsi"/>
          <w:i w:val="0"/>
          <w:szCs w:val="24"/>
        </w:rPr>
        <w:t>material e métodos.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lastRenderedPageBreak/>
        <w:t>Comentário 3: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Os autores mencionam que utilizaram várias bases de </w:t>
      </w:r>
      <w:proofErr w:type="gramStart"/>
      <w:r w:rsidR="00C47723" w:rsidRPr="00AF1CFA">
        <w:rPr>
          <w:rFonts w:asciiTheme="minorHAnsi" w:hAnsiTheme="minorHAnsi" w:cstheme="minorHAnsi"/>
          <w:i w:val="0"/>
          <w:szCs w:val="24"/>
        </w:rPr>
        <w:t>pesquisa</w:t>
      </w:r>
      <w:proofErr w:type="gram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mas a figura 1 só mostra os dados do Web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of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Science. Quais foram os termos pesquisados?</w:t>
      </w:r>
    </w:p>
    <w:p w:rsidR="00606748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3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AF1CFA" w:rsidRPr="00AF1CFA">
        <w:rPr>
          <w:rFonts w:asciiTheme="minorHAnsi" w:hAnsiTheme="minorHAnsi" w:cstheme="minorHAnsi"/>
          <w:i w:val="0"/>
          <w:szCs w:val="24"/>
        </w:rPr>
        <w:t xml:space="preserve">Os dados apresentados foram </w:t>
      </w:r>
      <w:r w:rsidR="00AF1CFA">
        <w:rPr>
          <w:rFonts w:asciiTheme="minorHAnsi" w:hAnsiTheme="minorHAnsi" w:cstheme="minorHAnsi"/>
          <w:i w:val="0"/>
          <w:szCs w:val="24"/>
        </w:rPr>
        <w:t>pesquisados na base de dados</w:t>
      </w:r>
      <w:r w:rsidR="00AF1CFA" w:rsidRPr="00AF1CFA">
        <w:rPr>
          <w:rFonts w:asciiTheme="minorHAnsi" w:hAnsiTheme="minorHAnsi" w:cstheme="minorHAnsi"/>
          <w:i w:val="0"/>
          <w:szCs w:val="24"/>
        </w:rPr>
        <w:t xml:space="preserve"> Web </w:t>
      </w:r>
      <w:proofErr w:type="spellStart"/>
      <w:r w:rsidR="00AF1CFA" w:rsidRPr="00AF1CFA">
        <w:rPr>
          <w:rFonts w:asciiTheme="minorHAnsi" w:hAnsiTheme="minorHAnsi" w:cstheme="minorHAnsi"/>
          <w:i w:val="0"/>
          <w:szCs w:val="24"/>
        </w:rPr>
        <w:t>of</w:t>
      </w:r>
      <w:proofErr w:type="spellEnd"/>
      <w:r w:rsidR="00AF1CFA" w:rsidRPr="00AF1CFA">
        <w:rPr>
          <w:rFonts w:asciiTheme="minorHAnsi" w:hAnsiTheme="minorHAnsi" w:cstheme="minorHAnsi"/>
          <w:i w:val="0"/>
          <w:szCs w:val="24"/>
        </w:rPr>
        <w:t xml:space="preserve"> Science</w:t>
      </w:r>
      <w:r w:rsidR="00AF1CFA">
        <w:rPr>
          <w:rFonts w:asciiTheme="minorHAnsi" w:hAnsiTheme="minorHAnsi" w:cstheme="minorHAnsi"/>
          <w:i w:val="0"/>
          <w:szCs w:val="24"/>
        </w:rPr>
        <w:t>, entretanto, os autores quiseram dizer que foram pesquisados</w:t>
      </w:r>
      <w:r w:rsidR="00AF1CFA" w:rsidRPr="00AF1CFA">
        <w:rPr>
          <w:rFonts w:asciiTheme="minorHAnsi" w:hAnsiTheme="minorHAnsi" w:cstheme="minorHAnsi"/>
          <w:i w:val="0"/>
          <w:szCs w:val="24"/>
        </w:rPr>
        <w:t xml:space="preserve"> artigos</w:t>
      </w:r>
      <w:r w:rsidR="00AF1CFA">
        <w:rPr>
          <w:rFonts w:asciiTheme="minorHAnsi" w:hAnsiTheme="minorHAnsi" w:cstheme="minorHAnsi"/>
          <w:i w:val="0"/>
          <w:szCs w:val="24"/>
        </w:rPr>
        <w:t xml:space="preserve"> científicos, artigos de revisão, bem como, patentes na área.</w:t>
      </w:r>
      <w:r w:rsidR="00AF1CFA" w:rsidRPr="00AF1CFA">
        <w:rPr>
          <w:rFonts w:asciiTheme="minorHAnsi" w:hAnsiTheme="minorHAnsi" w:cstheme="minorHAnsi"/>
          <w:i w:val="0"/>
          <w:szCs w:val="24"/>
        </w:rPr>
        <w:t xml:space="preserve"> Também foi usado a base de dados do INPI, sem retornar resultados. O termo de pesquisa foi “</w:t>
      </w:r>
      <w:proofErr w:type="spellStart"/>
      <w:r w:rsidR="00AF1CFA" w:rsidRPr="00AF1CFA">
        <w:rPr>
          <w:rFonts w:asciiTheme="minorHAnsi" w:hAnsiTheme="minorHAnsi" w:cstheme="minorHAnsi"/>
          <w:i w:val="0"/>
          <w:szCs w:val="24"/>
        </w:rPr>
        <w:t>Advanced</w:t>
      </w:r>
      <w:proofErr w:type="spellEnd"/>
      <w:r w:rsidR="00AF1CFA" w:rsidRPr="00AF1CFA">
        <w:rPr>
          <w:rFonts w:asciiTheme="minorHAnsi" w:hAnsiTheme="minorHAnsi" w:cstheme="minorHAnsi"/>
          <w:i w:val="0"/>
          <w:szCs w:val="24"/>
        </w:rPr>
        <w:t xml:space="preserve"> </w:t>
      </w:r>
      <w:proofErr w:type="spellStart"/>
      <w:r w:rsidR="00AF1CFA" w:rsidRPr="00AF1CFA">
        <w:rPr>
          <w:rFonts w:asciiTheme="minorHAnsi" w:hAnsiTheme="minorHAnsi" w:cstheme="minorHAnsi"/>
          <w:i w:val="0"/>
          <w:szCs w:val="24"/>
        </w:rPr>
        <w:t>Oxidation</w:t>
      </w:r>
      <w:proofErr w:type="spellEnd"/>
      <w:r w:rsidR="00AF1CFA" w:rsidRPr="00AF1CFA">
        <w:rPr>
          <w:rFonts w:asciiTheme="minorHAnsi" w:hAnsiTheme="minorHAnsi" w:cstheme="minorHAnsi"/>
          <w:i w:val="0"/>
          <w:szCs w:val="24"/>
        </w:rPr>
        <w:t xml:space="preserve"> </w:t>
      </w:r>
      <w:proofErr w:type="spellStart"/>
      <w:r w:rsidR="00AF1CFA" w:rsidRPr="00AF1CFA">
        <w:rPr>
          <w:rFonts w:asciiTheme="minorHAnsi" w:hAnsiTheme="minorHAnsi" w:cstheme="minorHAnsi"/>
          <w:i w:val="0"/>
          <w:szCs w:val="24"/>
        </w:rPr>
        <w:t>Process</w:t>
      </w:r>
      <w:proofErr w:type="spellEnd"/>
      <w:r w:rsidR="00AF1CFA">
        <w:rPr>
          <w:rFonts w:asciiTheme="minorHAnsi" w:hAnsiTheme="minorHAnsi" w:cstheme="minorHAnsi"/>
          <w:i w:val="0"/>
          <w:szCs w:val="24"/>
        </w:rPr>
        <w:t>”</w:t>
      </w:r>
      <w:r w:rsidR="00AF1CFA" w:rsidRPr="00AF1CFA">
        <w:rPr>
          <w:rFonts w:asciiTheme="minorHAnsi" w:hAnsiTheme="minorHAnsi" w:cstheme="minorHAnsi"/>
          <w:i w:val="0"/>
          <w:szCs w:val="24"/>
        </w:rPr>
        <w:t>)</w:t>
      </w:r>
      <w:r w:rsidR="00AF1CFA">
        <w:rPr>
          <w:rFonts w:asciiTheme="minorHAnsi" w:hAnsiTheme="minorHAnsi" w:cstheme="minorHAnsi"/>
          <w:i w:val="0"/>
          <w:szCs w:val="24"/>
        </w:rPr>
        <w:t>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4: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Referindo-se ao radical hidroxila, os autores mencionam que “Além disso, esse radical pode ser gerado por oxidação eletroquímica, ultrassom (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Azbar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et al., </w:t>
      </w:r>
      <w:proofErr w:type="gramStart"/>
      <w:r w:rsidR="00C47723" w:rsidRPr="00AF1CFA">
        <w:rPr>
          <w:rFonts w:asciiTheme="minorHAnsi" w:hAnsiTheme="minorHAnsi" w:cstheme="minorHAnsi"/>
          <w:i w:val="0"/>
          <w:szCs w:val="24"/>
        </w:rPr>
        <w:t>2004)”</w:t>
      </w:r>
      <w:proofErr w:type="gramEnd"/>
      <w:r w:rsidR="00C47723" w:rsidRPr="00AF1CFA">
        <w:rPr>
          <w:rFonts w:asciiTheme="minorHAnsi" w:hAnsiTheme="minorHAnsi" w:cstheme="minorHAnsi"/>
          <w:i w:val="0"/>
          <w:szCs w:val="24"/>
        </w:rPr>
        <w:t>. Esta frase está mal redigida e incompleta.</w:t>
      </w:r>
    </w:p>
    <w:p w:rsidR="00606748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4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083D43" w:rsidRPr="00AF1CFA">
        <w:rPr>
          <w:rFonts w:asciiTheme="minorHAnsi" w:hAnsiTheme="minorHAnsi" w:cstheme="minorHAnsi"/>
          <w:i w:val="0"/>
          <w:szCs w:val="24"/>
        </w:rPr>
        <w:t>A frase foi modificada: “Além disso, esse radical pode ser gerado por oxidação eletroquímica ou</w:t>
      </w:r>
      <w:r w:rsidR="0070110A" w:rsidRPr="00AF1CFA">
        <w:rPr>
          <w:rFonts w:asciiTheme="minorHAnsi" w:hAnsiTheme="minorHAnsi" w:cstheme="minorHAnsi"/>
          <w:i w:val="0"/>
          <w:szCs w:val="24"/>
        </w:rPr>
        <w:t xml:space="preserve"> ultrassom (</w:t>
      </w:r>
      <w:proofErr w:type="spellStart"/>
      <w:r w:rsidR="0070110A" w:rsidRPr="00AF1CFA">
        <w:rPr>
          <w:rFonts w:asciiTheme="minorHAnsi" w:hAnsiTheme="minorHAnsi" w:cstheme="minorHAnsi"/>
          <w:i w:val="0"/>
          <w:szCs w:val="24"/>
        </w:rPr>
        <w:t>Azbar</w:t>
      </w:r>
      <w:proofErr w:type="spellEnd"/>
      <w:r w:rsidR="0070110A" w:rsidRPr="00AF1CFA">
        <w:rPr>
          <w:rFonts w:asciiTheme="minorHAnsi" w:hAnsiTheme="minorHAnsi" w:cstheme="minorHAnsi"/>
          <w:i w:val="0"/>
          <w:szCs w:val="24"/>
        </w:rPr>
        <w:t xml:space="preserve"> et al., </w:t>
      </w:r>
      <w:proofErr w:type="gramStart"/>
      <w:r w:rsidR="0070110A" w:rsidRPr="00AF1CFA">
        <w:rPr>
          <w:rFonts w:asciiTheme="minorHAnsi" w:hAnsiTheme="minorHAnsi" w:cstheme="minorHAnsi"/>
          <w:i w:val="0"/>
          <w:szCs w:val="24"/>
        </w:rPr>
        <w:t>2004)</w:t>
      </w:r>
      <w:r w:rsidR="00083D43" w:rsidRPr="00AF1CFA">
        <w:rPr>
          <w:rFonts w:asciiTheme="minorHAnsi" w:hAnsiTheme="minorHAnsi" w:cstheme="minorHAnsi"/>
          <w:i w:val="0"/>
          <w:szCs w:val="24"/>
        </w:rPr>
        <w:t>”</w:t>
      </w:r>
      <w:proofErr w:type="gramEnd"/>
      <w:r w:rsidR="0070110A" w:rsidRPr="00AF1CFA">
        <w:rPr>
          <w:rFonts w:asciiTheme="minorHAnsi" w:hAnsiTheme="minorHAnsi" w:cstheme="minorHAnsi"/>
          <w:i w:val="0"/>
          <w:szCs w:val="24"/>
        </w:rPr>
        <w:t>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5: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Não pode ser afirmado categoricamente que </w:t>
      </w:r>
      <w:proofErr w:type="gramStart"/>
      <w:r w:rsidR="00C47723" w:rsidRPr="00AF1CFA">
        <w:rPr>
          <w:rFonts w:asciiTheme="minorHAnsi" w:hAnsiTheme="minorHAnsi" w:cstheme="minorHAnsi"/>
          <w:i w:val="0"/>
          <w:szCs w:val="24"/>
        </w:rPr>
        <w:t>o radical hidroxila</w:t>
      </w:r>
      <w:proofErr w:type="gram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mineraliza amplia faixa de espécies orgânicas em efluentes. Esta espécie oxidante, como a definição já diz, oxida espécies orgânicas podendo levar a mineralização, o que depende das condições operacionais.</w:t>
      </w:r>
    </w:p>
    <w:p w:rsidR="0070110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5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70110A" w:rsidRPr="00AF1CFA">
        <w:rPr>
          <w:rFonts w:asciiTheme="minorHAnsi" w:hAnsiTheme="minorHAnsi" w:cstheme="minorHAnsi"/>
          <w:i w:val="0"/>
          <w:szCs w:val="24"/>
        </w:rPr>
        <w:t xml:space="preserve">Trecho modificado: </w:t>
      </w:r>
      <w:proofErr w:type="gramStart"/>
      <w:r w:rsidR="0070110A" w:rsidRPr="00AF1CFA">
        <w:rPr>
          <w:rFonts w:asciiTheme="minorHAnsi" w:hAnsiTheme="minorHAnsi" w:cstheme="minorHAnsi"/>
          <w:i w:val="0"/>
          <w:szCs w:val="24"/>
        </w:rPr>
        <w:t>“O radical hidroxila</w:t>
      </w:r>
      <w:proofErr w:type="gramEnd"/>
      <w:r w:rsidR="0070110A" w:rsidRPr="00AF1CFA">
        <w:rPr>
          <w:rFonts w:asciiTheme="minorHAnsi" w:hAnsiTheme="minorHAnsi" w:cstheme="minorHAnsi"/>
          <w:i w:val="0"/>
          <w:szCs w:val="24"/>
        </w:rPr>
        <w:t xml:space="preserve"> possui potencial padrão de redução (</w:t>
      </w:r>
      <w:proofErr w:type="spellStart"/>
      <w:r w:rsidR="0070110A" w:rsidRPr="00AF1CFA">
        <w:rPr>
          <w:rFonts w:asciiTheme="minorHAnsi" w:hAnsiTheme="minorHAnsi" w:cstheme="minorHAnsi"/>
          <w:i w:val="0"/>
          <w:szCs w:val="24"/>
        </w:rPr>
        <w:t>E</w:t>
      </w:r>
      <w:r w:rsidR="0070110A" w:rsidRPr="00AF1CFA">
        <w:rPr>
          <w:rFonts w:asciiTheme="minorHAnsi" w:hAnsiTheme="minorHAnsi" w:cstheme="minorHAnsi"/>
          <w:i w:val="0"/>
          <w:szCs w:val="24"/>
          <w:vertAlign w:val="superscript"/>
        </w:rPr>
        <w:t>o</w:t>
      </w:r>
      <w:proofErr w:type="spellEnd"/>
      <w:r w:rsidR="0070110A" w:rsidRPr="00AF1CFA">
        <w:rPr>
          <w:rFonts w:asciiTheme="minorHAnsi" w:hAnsiTheme="minorHAnsi" w:cstheme="minorHAnsi"/>
          <w:i w:val="0"/>
          <w:szCs w:val="24"/>
        </w:rPr>
        <w:t xml:space="preserve">) superior aos das demais espécies oxidantes, como pode ser </w:t>
      </w:r>
      <w:r w:rsidR="0070110A" w:rsidRPr="00AF1CFA">
        <w:rPr>
          <w:rFonts w:asciiTheme="minorHAnsi" w:hAnsiTheme="minorHAnsi" w:cstheme="minorHAnsi"/>
          <w:i w:val="0"/>
          <w:szCs w:val="24"/>
        </w:rPr>
        <w:lastRenderedPageBreak/>
        <w:t>visualizado na Tabela 1, podendo levar a mineralização de ampla faixa de espécies orgânicas em efluentes, dependendo das condições operacionais”.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6: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Sonoeletro-Fenton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não é um processo comum para ser considerado entre os principais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, faltando ainda mencionar o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sonoeletroquímico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como POA.</w:t>
      </w:r>
    </w:p>
    <w:p w:rsidR="0003576F" w:rsidRPr="00AF1CFA" w:rsidRDefault="00445B62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6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F40C6B" w:rsidRPr="00AF1CFA">
        <w:rPr>
          <w:rFonts w:asciiTheme="minorHAnsi" w:hAnsiTheme="minorHAnsi" w:cstheme="minorHAnsi"/>
          <w:i w:val="0"/>
          <w:szCs w:val="24"/>
        </w:rPr>
        <w:t xml:space="preserve">O processo </w:t>
      </w:r>
      <w:proofErr w:type="spellStart"/>
      <w:r w:rsidR="00F40C6B" w:rsidRPr="00AF1CFA">
        <w:rPr>
          <w:rFonts w:asciiTheme="minorHAnsi" w:hAnsiTheme="minorHAnsi" w:cstheme="minorHAnsi"/>
          <w:i w:val="0"/>
          <w:szCs w:val="24"/>
        </w:rPr>
        <w:t>sonoeletroquímico</w:t>
      </w:r>
      <w:proofErr w:type="spellEnd"/>
      <w:r w:rsidR="00F40C6B" w:rsidRPr="00AF1CFA">
        <w:rPr>
          <w:rFonts w:asciiTheme="minorHAnsi" w:hAnsiTheme="minorHAnsi" w:cstheme="minorHAnsi"/>
          <w:i w:val="0"/>
          <w:szCs w:val="24"/>
        </w:rPr>
        <w:t xml:space="preserve"> foi a</w:t>
      </w:r>
      <w:r w:rsidR="0003576F" w:rsidRPr="00AF1CFA">
        <w:rPr>
          <w:rFonts w:asciiTheme="minorHAnsi" w:hAnsiTheme="minorHAnsi" w:cstheme="minorHAnsi"/>
          <w:i w:val="0"/>
          <w:szCs w:val="24"/>
        </w:rPr>
        <w:t>crescentado</w:t>
      </w:r>
      <w:r w:rsidR="00F40C6B" w:rsidRPr="00AF1CFA">
        <w:rPr>
          <w:rFonts w:asciiTheme="minorHAnsi" w:hAnsiTheme="minorHAnsi" w:cstheme="minorHAnsi"/>
          <w:i w:val="0"/>
          <w:szCs w:val="24"/>
        </w:rPr>
        <w:t xml:space="preserve"> ao artigo</w:t>
      </w:r>
      <w:r w:rsidR="0003576F" w:rsidRPr="00AF1CFA">
        <w:rPr>
          <w:rFonts w:asciiTheme="minorHAnsi" w:hAnsiTheme="minorHAnsi" w:cstheme="minorHAnsi"/>
          <w:i w:val="0"/>
          <w:szCs w:val="24"/>
        </w:rPr>
        <w:t xml:space="preserve">: “Eletroquímicos (incluindo oxidação </w:t>
      </w:r>
      <w:proofErr w:type="spellStart"/>
      <w:r w:rsidR="0003576F" w:rsidRPr="00AF1CFA">
        <w:rPr>
          <w:rFonts w:asciiTheme="minorHAnsi" w:hAnsiTheme="minorHAnsi" w:cstheme="minorHAnsi"/>
          <w:i w:val="0"/>
          <w:szCs w:val="24"/>
        </w:rPr>
        <w:t>anódica</w:t>
      </w:r>
      <w:proofErr w:type="spellEnd"/>
      <w:r w:rsidR="0003576F" w:rsidRPr="00AF1CFA">
        <w:rPr>
          <w:rFonts w:asciiTheme="minorHAnsi" w:hAnsiTheme="minorHAnsi" w:cstheme="minorHAnsi"/>
          <w:i w:val="0"/>
          <w:szCs w:val="24"/>
        </w:rPr>
        <w:t>, eletro-</w:t>
      </w:r>
      <w:proofErr w:type="spellStart"/>
      <w:r w:rsidR="0003576F" w:rsidRPr="00AF1CFA">
        <w:rPr>
          <w:rFonts w:asciiTheme="minorHAnsi" w:hAnsiTheme="minorHAnsi" w:cstheme="minorHAnsi"/>
          <w:i w:val="0"/>
          <w:szCs w:val="24"/>
        </w:rPr>
        <w:t>Fenton</w:t>
      </w:r>
      <w:proofErr w:type="spellEnd"/>
      <w:r w:rsidR="0003576F" w:rsidRPr="00AF1CFA">
        <w:rPr>
          <w:rFonts w:asciiTheme="minorHAnsi" w:hAnsiTheme="minorHAnsi" w:cstheme="minorHAnsi"/>
          <w:i w:val="0"/>
          <w:szCs w:val="24"/>
        </w:rPr>
        <w:t xml:space="preserve">, </w:t>
      </w:r>
      <w:proofErr w:type="spellStart"/>
      <w:r w:rsidR="0003576F" w:rsidRPr="00AF1CFA">
        <w:rPr>
          <w:rFonts w:asciiTheme="minorHAnsi" w:hAnsiTheme="minorHAnsi" w:cstheme="minorHAnsi"/>
          <w:i w:val="0"/>
          <w:szCs w:val="24"/>
        </w:rPr>
        <w:t>fotoeletro-Fenton</w:t>
      </w:r>
      <w:proofErr w:type="spellEnd"/>
      <w:r w:rsidR="0003576F" w:rsidRPr="00AF1CFA">
        <w:rPr>
          <w:rFonts w:asciiTheme="minorHAnsi" w:hAnsiTheme="minorHAnsi" w:cstheme="minorHAnsi"/>
          <w:i w:val="0"/>
          <w:szCs w:val="24"/>
        </w:rPr>
        <w:t xml:space="preserve">, </w:t>
      </w:r>
      <w:proofErr w:type="spellStart"/>
      <w:r w:rsidR="0003576F" w:rsidRPr="00AF1CFA">
        <w:rPr>
          <w:rFonts w:asciiTheme="minorHAnsi" w:hAnsiTheme="minorHAnsi" w:cstheme="minorHAnsi"/>
          <w:i w:val="0"/>
          <w:szCs w:val="24"/>
        </w:rPr>
        <w:t>sonoeletroquímico</w:t>
      </w:r>
      <w:proofErr w:type="spellEnd"/>
      <w:r w:rsidR="0003576F" w:rsidRPr="00AF1CFA">
        <w:rPr>
          <w:rFonts w:asciiTheme="minorHAnsi" w:hAnsiTheme="minorHAnsi" w:cstheme="minorHAnsi"/>
          <w:i w:val="0"/>
          <w:szCs w:val="24"/>
        </w:rPr>
        <w:t xml:space="preserve">, </w:t>
      </w:r>
      <w:proofErr w:type="spellStart"/>
      <w:r w:rsidR="0003576F" w:rsidRPr="00AF1CFA">
        <w:rPr>
          <w:rFonts w:asciiTheme="minorHAnsi" w:hAnsiTheme="minorHAnsi" w:cstheme="minorHAnsi"/>
          <w:i w:val="0"/>
          <w:szCs w:val="24"/>
        </w:rPr>
        <w:t>sonoeletro-</w:t>
      </w:r>
      <w:proofErr w:type="gramStart"/>
      <w:r w:rsidR="0003576F" w:rsidRPr="00AF1CFA">
        <w:rPr>
          <w:rFonts w:asciiTheme="minorHAnsi" w:hAnsiTheme="minorHAnsi" w:cstheme="minorHAnsi"/>
          <w:i w:val="0"/>
          <w:szCs w:val="24"/>
        </w:rPr>
        <w:t>Fenton</w:t>
      </w:r>
      <w:proofErr w:type="spellEnd"/>
      <w:r w:rsidR="0003576F" w:rsidRPr="00AF1CFA">
        <w:rPr>
          <w:rFonts w:asciiTheme="minorHAnsi" w:hAnsiTheme="minorHAnsi" w:cstheme="minorHAnsi"/>
          <w:i w:val="0"/>
          <w:szCs w:val="24"/>
        </w:rPr>
        <w:t>)”</w:t>
      </w:r>
      <w:proofErr w:type="gramEnd"/>
      <w:r w:rsidR="0003576F" w:rsidRPr="00AF1CFA">
        <w:rPr>
          <w:rFonts w:asciiTheme="minorHAnsi" w:hAnsiTheme="minorHAnsi" w:cstheme="minorHAnsi"/>
          <w:i w:val="0"/>
          <w:szCs w:val="24"/>
        </w:rPr>
        <w:t xml:space="preserve">. </w:t>
      </w:r>
    </w:p>
    <w:p w:rsidR="00AF1CFA" w:rsidRDefault="00AF1CFA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b/>
          <w:i w:val="0"/>
          <w:szCs w:val="24"/>
        </w:rPr>
      </w:pPr>
    </w:p>
    <w:p w:rsidR="00C47723" w:rsidRPr="00AF1CFA" w:rsidRDefault="004B49CB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Pr="00AF1CFA">
        <w:rPr>
          <w:rFonts w:asciiTheme="minorHAnsi" w:hAnsiTheme="minorHAnsi" w:cstheme="minorHAnsi"/>
          <w:b/>
          <w:i w:val="0"/>
          <w:szCs w:val="24"/>
        </w:rPr>
        <w:t>7: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Discutir custos é muito relativo. O custo de radiação UV pode ser caro, mas tem que ser comparado com o custo de implementação de outros sistemas como, por exemplo, o sistema eletroquímico. Os autores entram em contradição quando mais adiante mencionam que os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fotoquímicos são relativamente baratos.</w:t>
      </w:r>
    </w:p>
    <w:p w:rsidR="003A2CE7" w:rsidRPr="00AF1CFA" w:rsidRDefault="00445B62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7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E65C9E" w:rsidRPr="00AF1CFA">
        <w:rPr>
          <w:rFonts w:asciiTheme="minorHAnsi" w:hAnsiTheme="minorHAnsi" w:cstheme="minorHAnsi"/>
          <w:i w:val="0"/>
          <w:szCs w:val="24"/>
        </w:rPr>
        <w:t xml:space="preserve"> A contradição em relação aos custos foi corrigida e o texto alterado</w:t>
      </w:r>
      <w:r w:rsidR="001078E2" w:rsidRPr="00AF1CFA">
        <w:rPr>
          <w:rFonts w:asciiTheme="minorHAnsi" w:hAnsiTheme="minorHAnsi" w:cstheme="minorHAnsi"/>
          <w:i w:val="0"/>
          <w:szCs w:val="24"/>
        </w:rPr>
        <w:t xml:space="preserve"> empregando uma comparação com outros sistemas quando os custos são mencionados</w:t>
      </w:r>
      <w:r w:rsidR="00E65C9E" w:rsidRPr="00AF1CFA">
        <w:rPr>
          <w:rFonts w:asciiTheme="minorHAnsi" w:hAnsiTheme="minorHAnsi" w:cstheme="minorHAnsi"/>
          <w:i w:val="0"/>
          <w:szCs w:val="24"/>
        </w:rPr>
        <w:t>.</w:t>
      </w:r>
    </w:p>
    <w:p w:rsidR="00AF1CFA" w:rsidRPr="00AF1CFA" w:rsidRDefault="00AF1CFA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8: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O primeiro parágrafo da seção 3.2 está mal redigido e fornece impressões erradas aos leitores.</w:t>
      </w:r>
    </w:p>
    <w:p w:rsidR="00445B62" w:rsidRPr="00AF1CFA" w:rsidRDefault="00445B62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lastRenderedPageBreak/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8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877EB4" w:rsidRPr="00AF1CFA">
        <w:rPr>
          <w:rFonts w:asciiTheme="minorHAnsi" w:hAnsiTheme="minorHAnsi" w:cstheme="minorHAnsi"/>
          <w:i w:val="0"/>
          <w:szCs w:val="24"/>
        </w:rPr>
        <w:t xml:space="preserve"> O parágrafo foi corrigido.</w:t>
      </w:r>
    </w:p>
    <w:p w:rsidR="00445B62" w:rsidRPr="00AF1CFA" w:rsidRDefault="00445B62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9: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Somente foi apresentada uma equação (eq. 3) para suportar o parágrafo anterior a ela, apesar dos autores mencionarem a produção de hidroxila direta e indiretamente.</w:t>
      </w:r>
    </w:p>
    <w:p w:rsidR="00445B62" w:rsidRPr="00AF1CFA" w:rsidRDefault="00445B62" w:rsidP="00AF1CFA">
      <w:pPr>
        <w:tabs>
          <w:tab w:val="left" w:pos="426"/>
        </w:tabs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9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016E6F" w:rsidRPr="00AF1CFA">
        <w:rPr>
          <w:rFonts w:asciiTheme="minorHAnsi" w:hAnsiTheme="minorHAnsi" w:cstheme="minorHAnsi"/>
          <w:i w:val="0"/>
          <w:szCs w:val="24"/>
        </w:rPr>
        <w:t xml:space="preserve"> As demais equações foram acrescentadas. </w:t>
      </w:r>
    </w:p>
    <w:p w:rsidR="00016E6F" w:rsidRPr="00AF1CFA" w:rsidRDefault="0003347B" w:rsidP="00AF1CFA">
      <w:pPr>
        <w:pStyle w:val="Default"/>
        <w:spacing w:before="240" w:after="240" w:line="480" w:lineRule="auto"/>
        <w:ind w:firstLine="708"/>
        <w:jc w:val="both"/>
        <w:rPr>
          <w:rFonts w:asciiTheme="minorHAnsi" w:eastAsia="Times New Roman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3</m:t>
            </m:r>
          </m:sub>
        </m:sSub>
        <m:r>
          <w:rPr>
            <w:rFonts w:ascii="Cambria Math" w:hAnsi="Cambria Math" w:cstheme="minorHAnsi"/>
            <w:color w:val="auto"/>
          </w:rPr>
          <m:t xml:space="preserve"> + 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H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/>
            <w:color w:val="auto"/>
          </w:rPr>
          <m:t xml:space="preserve">O +hυ → 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/>
            <w:color w:val="auto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H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</m:oMath>
      <w:r w:rsidR="00016E6F" w:rsidRPr="00AF1CFA">
        <w:rPr>
          <w:rFonts w:asciiTheme="minorHAnsi" w:eastAsia="Times New Roman" w:hAnsiTheme="minorHAnsi" w:cstheme="minorHAnsi"/>
          <w:color w:val="auto"/>
        </w:rPr>
        <w:t xml:space="preserve">          </w:t>
      </w:r>
      <w:r w:rsidR="00016E6F" w:rsidRPr="00AF1CFA">
        <w:rPr>
          <w:rFonts w:asciiTheme="minorHAnsi" w:eastAsia="Times New Roman" w:hAnsiTheme="minorHAnsi" w:cstheme="minorHAnsi"/>
          <w:color w:val="auto"/>
        </w:rPr>
        <w:tab/>
        <w:t xml:space="preserve">                                     (3)</w:t>
      </w:r>
    </w:p>
    <w:p w:rsidR="00016E6F" w:rsidRPr="00AF1CFA" w:rsidRDefault="0003347B" w:rsidP="00AF1CFA">
      <w:pPr>
        <w:pStyle w:val="Default"/>
        <w:spacing w:before="240" w:after="240" w:line="480" w:lineRule="auto"/>
        <w:ind w:firstLine="708"/>
        <w:jc w:val="both"/>
        <w:rPr>
          <w:rFonts w:asciiTheme="minorHAnsi" w:eastAsia="Times New Roman" w:hAnsiTheme="minorHAnsi" w:cstheme="minorHAnsi"/>
          <w:b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/>
            <w:color w:val="auto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H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/>
            <w:color w:val="auto"/>
          </w:rPr>
          <m:t>+hυ →  2</m:t>
        </m:r>
        <m:sPre>
          <m:sPre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•</m:t>
            </m:r>
          </m:sup>
          <m:e>
            <m:r>
              <w:rPr>
                <w:rFonts w:ascii="Cambria Math" w:hAnsi="Cambria Math" w:cstheme="minorHAnsi"/>
                <w:color w:val="auto"/>
              </w:rPr>
              <m:t>OH</m:t>
            </m:r>
          </m:e>
        </m:sPre>
      </m:oMath>
      <w:r w:rsidR="00016E6F" w:rsidRPr="00AF1CFA">
        <w:rPr>
          <w:rFonts w:asciiTheme="minorHAnsi" w:eastAsia="Times New Roman" w:hAnsiTheme="minorHAnsi" w:cstheme="minorHAnsi"/>
          <w:b/>
          <w:color w:val="auto"/>
        </w:rPr>
        <w:tab/>
      </w:r>
      <w:r w:rsidR="00016E6F" w:rsidRPr="00AF1CFA">
        <w:rPr>
          <w:rFonts w:asciiTheme="minorHAnsi" w:eastAsia="Times New Roman" w:hAnsiTheme="minorHAnsi" w:cstheme="minorHAnsi"/>
          <w:b/>
          <w:color w:val="auto"/>
        </w:rPr>
        <w:tab/>
        <w:t xml:space="preserve">                                                </w:t>
      </w:r>
      <w:r w:rsidR="00016E6F" w:rsidRPr="00AF1CFA">
        <w:rPr>
          <w:rFonts w:asciiTheme="minorHAnsi" w:eastAsia="Times New Roman" w:hAnsiTheme="minorHAnsi" w:cstheme="minorHAnsi"/>
          <w:color w:val="auto"/>
        </w:rPr>
        <w:t>(4)</w:t>
      </w:r>
    </w:p>
    <w:p w:rsidR="00016E6F" w:rsidRPr="00AF1CFA" w:rsidRDefault="00016E6F" w:rsidP="00AF1CFA">
      <w:pPr>
        <w:pStyle w:val="Default"/>
        <w:spacing w:before="240" w:after="240" w:line="480" w:lineRule="auto"/>
        <w:ind w:firstLine="708"/>
        <w:jc w:val="both"/>
        <w:rPr>
          <w:rFonts w:asciiTheme="minorHAnsi" w:eastAsia="Times New Roman" w:hAnsiTheme="minorHAnsi" w:cstheme="minorHAnsi"/>
          <w:color w:val="auto"/>
        </w:rPr>
      </w:pPr>
      <w:r w:rsidRPr="00AF1CFA">
        <w:rPr>
          <w:rFonts w:asciiTheme="minorHAnsi" w:eastAsia="Times New Roman" w:hAnsiTheme="minorHAnsi" w:cstheme="minorHAnsi"/>
          <w:b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3</m:t>
            </m:r>
          </m:sub>
        </m:sSub>
        <m:r>
          <w:rPr>
            <w:rFonts w:ascii="Cambria Math" w:hAnsi="Cambria Math" w:cstheme="minorHAnsi"/>
            <w:color w:val="auto"/>
          </w:rPr>
          <m:t xml:space="preserve"> + 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H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/>
            <w:color w:val="auto"/>
          </w:rPr>
          <m:t xml:space="preserve">O → 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3</m:t>
            </m:r>
          </m:sub>
        </m:sSub>
        <m:r>
          <w:rPr>
            <w:rFonts w:ascii="Cambria Math" w:hAnsi="Cambria Math" w:cstheme="minorHAnsi"/>
            <w:color w:val="auto"/>
          </w:rPr>
          <m:t>+ H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O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-</m:t>
            </m:r>
          </m:sup>
        </m:sSubSup>
        <m:r>
          <w:rPr>
            <w:rFonts w:ascii="Cambria Math" w:hAnsi="Cambria Math" w:cstheme="minorHAnsi"/>
            <w:color w:val="auto"/>
          </w:rPr>
          <m:t xml:space="preserve">→ </m:t>
        </m:r>
        <m:sPre>
          <m:sPre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•</m:t>
            </m:r>
          </m:sup>
          <m:e>
            <m:r>
              <w:rPr>
                <w:rFonts w:ascii="Cambria Math" w:hAnsi="Cambria Math" w:cstheme="minorHAnsi"/>
                <w:color w:val="auto"/>
              </w:rPr>
              <m:t xml:space="preserve">OH </m:t>
            </m:r>
          </m:e>
        </m:sPre>
      </m:oMath>
      <w:r w:rsidRPr="00AF1CFA">
        <w:rPr>
          <w:rFonts w:asciiTheme="minorHAnsi" w:eastAsia="Times New Roman" w:hAnsiTheme="minorHAnsi" w:cstheme="minorHAnsi"/>
          <w:b/>
          <w:color w:val="auto"/>
        </w:rPr>
        <w:tab/>
        <w:t xml:space="preserve">                                      </w:t>
      </w:r>
      <w:r w:rsidRPr="00AF1CFA">
        <w:rPr>
          <w:rFonts w:asciiTheme="minorHAnsi" w:eastAsia="Times New Roman" w:hAnsiTheme="minorHAnsi" w:cstheme="minorHAnsi"/>
          <w:color w:val="auto"/>
        </w:rPr>
        <w:t>(5)</w:t>
      </w:r>
    </w:p>
    <w:p w:rsidR="00445B62" w:rsidRPr="00AF1CFA" w:rsidRDefault="00445B62" w:rsidP="00AF1CFA">
      <w:pPr>
        <w:spacing w:before="240" w:after="240" w:line="480" w:lineRule="auto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10: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No foto-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Fenton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não é mencionado nada sobre a regeneração do</w:t>
      </w:r>
      <w:r w:rsidR="00E022B7">
        <w:rPr>
          <w:rFonts w:asciiTheme="minorHAnsi" w:hAnsiTheme="minorHAnsi" w:cstheme="minorHAnsi"/>
          <w:i w:val="0"/>
          <w:szCs w:val="24"/>
        </w:rPr>
        <w:t>s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 íons ferro.</w:t>
      </w:r>
    </w:p>
    <w:p w:rsidR="00AF1CFA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10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DD44C2" w:rsidRPr="00AF1CFA">
        <w:rPr>
          <w:rFonts w:asciiTheme="minorHAnsi" w:hAnsiTheme="minorHAnsi" w:cstheme="minorHAnsi"/>
          <w:i w:val="0"/>
          <w:szCs w:val="24"/>
        </w:rPr>
        <w:t xml:space="preserve"> A regeneração do íon ferro foi menci</w:t>
      </w:r>
      <w:r w:rsidR="004870CB">
        <w:rPr>
          <w:rFonts w:asciiTheme="minorHAnsi" w:hAnsiTheme="minorHAnsi" w:cstheme="minorHAnsi"/>
          <w:i w:val="0"/>
          <w:szCs w:val="24"/>
        </w:rPr>
        <w:t>onada no texto, como solicitado.</w:t>
      </w:r>
    </w:p>
    <w:p w:rsid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b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11: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No parágrafo anterior a eq. 4, o uso de radiação solar significa utilizar todo o espectro e não só luz visível.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11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824FDB" w:rsidRPr="00AF1CFA">
        <w:rPr>
          <w:rFonts w:asciiTheme="minorHAnsi" w:hAnsiTheme="minorHAnsi" w:cstheme="minorHAnsi"/>
          <w:i w:val="0"/>
          <w:szCs w:val="24"/>
        </w:rPr>
        <w:t xml:space="preserve"> O erro foi corrigido.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4870CB">
        <w:rPr>
          <w:rFonts w:asciiTheme="minorHAnsi" w:hAnsiTheme="minorHAnsi" w:cstheme="minorHAnsi"/>
          <w:b/>
          <w:i w:val="0"/>
          <w:szCs w:val="24"/>
        </w:rPr>
        <w:t>Comentário 12:</w:t>
      </w:r>
      <w:r w:rsidRPr="004870CB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4870CB">
        <w:rPr>
          <w:rFonts w:asciiTheme="minorHAnsi" w:hAnsiTheme="minorHAnsi" w:cstheme="minorHAnsi"/>
          <w:i w:val="0"/>
          <w:szCs w:val="24"/>
        </w:rPr>
        <w:t>Seção 3.3 – irradiação ultrassom está errado – radiação ultrassônica.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lastRenderedPageBreak/>
        <w:t>Reposta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12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824FDB" w:rsidRPr="00AF1CFA">
        <w:rPr>
          <w:rFonts w:asciiTheme="minorHAnsi" w:hAnsiTheme="minorHAnsi" w:cstheme="minorHAnsi"/>
          <w:i w:val="0"/>
          <w:szCs w:val="24"/>
        </w:rPr>
        <w:t xml:space="preserve"> O erro foi corrigido.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Comentário 13: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A legenda da figura 3 está equivocada.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 xml:space="preserve"> 13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AF1CFA">
        <w:rPr>
          <w:rFonts w:asciiTheme="minorHAnsi" w:hAnsiTheme="minorHAnsi" w:cstheme="minorHAnsi"/>
          <w:i w:val="0"/>
          <w:szCs w:val="24"/>
        </w:rPr>
        <w:t xml:space="preserve"> A legenda foi corrigida</w:t>
      </w:r>
      <w:r w:rsidR="00706D77" w:rsidRPr="00AF1CFA">
        <w:rPr>
          <w:rFonts w:asciiTheme="minorHAnsi" w:hAnsiTheme="minorHAnsi" w:cstheme="minorHAnsi"/>
          <w:i w:val="0"/>
          <w:szCs w:val="24"/>
        </w:rPr>
        <w:t>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4B49CB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Comen</w:t>
      </w:r>
      <w:r w:rsidR="000A2295" w:rsidRPr="00AF1CFA">
        <w:rPr>
          <w:rFonts w:asciiTheme="minorHAnsi" w:hAnsiTheme="minorHAnsi" w:cstheme="minorHAnsi"/>
          <w:b/>
          <w:i w:val="0"/>
          <w:szCs w:val="24"/>
        </w:rPr>
        <w:t>t</w:t>
      </w:r>
      <w:r w:rsidR="00AF1CFA">
        <w:rPr>
          <w:rFonts w:asciiTheme="minorHAnsi" w:hAnsiTheme="minorHAnsi" w:cstheme="minorHAnsi"/>
          <w:b/>
          <w:i w:val="0"/>
          <w:szCs w:val="24"/>
        </w:rPr>
        <w:t>ário 14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Pr="00AF1CFA">
        <w:rPr>
          <w:rFonts w:asciiTheme="minorHAnsi" w:hAnsiTheme="minorHAnsi" w:cstheme="minorHAnsi"/>
          <w:i w:val="0"/>
          <w:szCs w:val="24"/>
        </w:rPr>
        <w:t xml:space="preserve">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eletroquímicos: A segunda frase do primeiro parágrafo está equivocada e incompleta. A segunda frase do terceiro parágrafo está extremamente confusa dando uma visão errada ao leitor. Não é incluída a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sonólise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e seus acoplamentos.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AF1CFA">
        <w:rPr>
          <w:rFonts w:asciiTheme="minorHAnsi" w:hAnsiTheme="minorHAnsi" w:cstheme="minorHAnsi"/>
          <w:b/>
          <w:i w:val="0"/>
          <w:szCs w:val="24"/>
        </w:rPr>
        <w:t xml:space="preserve"> 14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DC04B7" w:rsidRPr="00AF1CFA">
        <w:rPr>
          <w:rFonts w:asciiTheme="minorHAnsi" w:hAnsiTheme="minorHAnsi" w:cstheme="minorHAnsi"/>
          <w:i w:val="0"/>
          <w:szCs w:val="24"/>
        </w:rPr>
        <w:t xml:space="preserve"> As frases foram corrigidas e a</w:t>
      </w:r>
      <w:r w:rsidR="008B2229" w:rsidRPr="00AF1CFA">
        <w:rPr>
          <w:rFonts w:asciiTheme="minorHAnsi" w:hAnsiTheme="minorHAnsi" w:cstheme="minorHAnsi"/>
          <w:i w:val="0"/>
          <w:szCs w:val="24"/>
        </w:rPr>
        <w:t xml:space="preserve"> </w:t>
      </w:r>
      <w:proofErr w:type="spellStart"/>
      <w:r w:rsidR="008B2229" w:rsidRPr="00AF1CFA">
        <w:rPr>
          <w:rFonts w:asciiTheme="minorHAnsi" w:hAnsiTheme="minorHAnsi" w:cstheme="minorHAnsi"/>
          <w:i w:val="0"/>
          <w:szCs w:val="24"/>
        </w:rPr>
        <w:t>sonólise</w:t>
      </w:r>
      <w:proofErr w:type="spellEnd"/>
      <w:r w:rsidR="008B2229" w:rsidRPr="00AF1CFA">
        <w:rPr>
          <w:rFonts w:asciiTheme="minorHAnsi" w:hAnsiTheme="minorHAnsi" w:cstheme="minorHAnsi"/>
          <w:i w:val="0"/>
          <w:szCs w:val="24"/>
        </w:rPr>
        <w:t xml:space="preserve"> f</w:t>
      </w:r>
      <w:r w:rsidR="004C45B6" w:rsidRPr="00AF1CFA">
        <w:rPr>
          <w:rFonts w:asciiTheme="minorHAnsi" w:hAnsiTheme="minorHAnsi" w:cstheme="minorHAnsi"/>
          <w:i w:val="0"/>
          <w:szCs w:val="24"/>
        </w:rPr>
        <w:t>oi incrementada n</w:t>
      </w:r>
      <w:r w:rsidR="008B2229" w:rsidRPr="00AF1CFA">
        <w:rPr>
          <w:rFonts w:asciiTheme="minorHAnsi" w:hAnsiTheme="minorHAnsi" w:cstheme="minorHAnsi"/>
          <w:i w:val="0"/>
          <w:szCs w:val="24"/>
        </w:rPr>
        <w:t xml:space="preserve">o </w:t>
      </w:r>
      <w:r w:rsidR="004C45B6" w:rsidRPr="00AF1CFA">
        <w:rPr>
          <w:rFonts w:asciiTheme="minorHAnsi" w:hAnsiTheme="minorHAnsi" w:cstheme="minorHAnsi"/>
          <w:i w:val="0"/>
          <w:szCs w:val="24"/>
        </w:rPr>
        <w:t>texto</w:t>
      </w:r>
      <w:r w:rsidR="008B2229" w:rsidRPr="00AF1CFA">
        <w:rPr>
          <w:rFonts w:asciiTheme="minorHAnsi" w:hAnsiTheme="minorHAnsi" w:cstheme="minorHAnsi"/>
          <w:i w:val="0"/>
          <w:szCs w:val="24"/>
        </w:rPr>
        <w:t>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>
        <w:rPr>
          <w:rFonts w:asciiTheme="minorHAnsi" w:hAnsiTheme="minorHAnsi" w:cstheme="minorHAnsi"/>
          <w:b/>
          <w:i w:val="0"/>
          <w:szCs w:val="24"/>
        </w:rPr>
        <w:t>Comentário 15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4B49CB"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>Na seção 3.5, não são citadas referências, não é explicado efeito de sinergia</w:t>
      </w:r>
    </w:p>
    <w:p w:rsidR="00445B62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AF1CFA">
        <w:rPr>
          <w:rFonts w:asciiTheme="minorHAnsi" w:hAnsiTheme="minorHAnsi" w:cstheme="minorHAnsi"/>
          <w:b/>
          <w:i w:val="0"/>
          <w:szCs w:val="24"/>
        </w:rPr>
        <w:t xml:space="preserve"> 15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AF1CFA" w:rsidRPr="00AF1CFA">
        <w:rPr>
          <w:rFonts w:asciiTheme="minorHAnsi" w:hAnsiTheme="minorHAnsi" w:cstheme="minorHAnsi"/>
          <w:i w:val="0"/>
          <w:szCs w:val="24"/>
        </w:rPr>
        <w:t xml:space="preserve"> Com os ajustes, </w:t>
      </w:r>
      <w:r w:rsidR="00DC04B7" w:rsidRPr="00AF1CFA">
        <w:rPr>
          <w:rFonts w:asciiTheme="minorHAnsi" w:hAnsiTheme="minorHAnsi" w:cstheme="minorHAnsi"/>
          <w:i w:val="0"/>
          <w:szCs w:val="24"/>
        </w:rPr>
        <w:t xml:space="preserve">referências foram incrementadas </w:t>
      </w:r>
      <w:r w:rsidR="00E022B7">
        <w:rPr>
          <w:rFonts w:asciiTheme="minorHAnsi" w:hAnsiTheme="minorHAnsi" w:cstheme="minorHAnsi"/>
          <w:i w:val="0"/>
          <w:szCs w:val="24"/>
        </w:rPr>
        <w:t>à</w:t>
      </w:r>
      <w:r w:rsidR="00DC04B7" w:rsidRPr="00AF1CFA">
        <w:rPr>
          <w:rFonts w:asciiTheme="minorHAnsi" w:hAnsiTheme="minorHAnsi" w:cstheme="minorHAnsi"/>
          <w:i w:val="0"/>
          <w:szCs w:val="24"/>
        </w:rPr>
        <w:t xml:space="preserve"> seção 3.5. </w:t>
      </w:r>
      <w:r w:rsidR="00AF1CFA" w:rsidRPr="00AF1CFA">
        <w:rPr>
          <w:rFonts w:asciiTheme="minorHAnsi" w:hAnsiTheme="minorHAnsi" w:cstheme="minorHAnsi"/>
          <w:i w:val="0"/>
          <w:szCs w:val="24"/>
        </w:rPr>
        <w:t>O efeito de sinergia foi discutido no texto e exemplificado.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>
        <w:rPr>
          <w:rFonts w:asciiTheme="minorHAnsi" w:hAnsiTheme="minorHAnsi" w:cstheme="minorHAnsi"/>
          <w:b/>
          <w:i w:val="0"/>
          <w:szCs w:val="24"/>
        </w:rPr>
        <w:t>Comentário 16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4B49CB"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Em se tratando dos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eletroquímicos, a demanda energia pode ser reduzida por meio da geração de reagente eletroquímico in situ. Erros de português e de entendimento.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AF1CFA">
        <w:rPr>
          <w:rFonts w:asciiTheme="minorHAnsi" w:hAnsiTheme="minorHAnsi" w:cstheme="minorHAnsi"/>
          <w:b/>
          <w:i w:val="0"/>
          <w:szCs w:val="24"/>
        </w:rPr>
        <w:t xml:space="preserve"> 16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364E5B" w:rsidRPr="00AF1CFA">
        <w:rPr>
          <w:rFonts w:asciiTheme="minorHAnsi" w:hAnsiTheme="minorHAnsi" w:cstheme="minorHAnsi"/>
          <w:i w:val="0"/>
          <w:szCs w:val="24"/>
        </w:rPr>
        <w:t xml:space="preserve"> O erro foi corrigido.</w:t>
      </w:r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>
        <w:rPr>
          <w:rFonts w:asciiTheme="minorHAnsi" w:hAnsiTheme="minorHAnsi" w:cstheme="minorHAnsi"/>
          <w:b/>
          <w:i w:val="0"/>
          <w:szCs w:val="24"/>
        </w:rPr>
        <w:t>Comentário 17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4B49CB"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Nas conclusões, qual o embasamento para afirmar que a comparação entre os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fotoquímicos e os químicos demonstra que os fotoquímicos são mais eficazes? E o consumo energético dos processos eletroquímicos e associações?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Resposta</w:t>
      </w:r>
      <w:r w:rsidR="00AF1CFA" w:rsidRPr="00AF1CFA">
        <w:rPr>
          <w:rFonts w:asciiTheme="minorHAnsi" w:hAnsiTheme="minorHAnsi" w:cstheme="minorHAnsi"/>
          <w:b/>
          <w:i w:val="0"/>
          <w:szCs w:val="24"/>
        </w:rPr>
        <w:t xml:space="preserve"> </w:t>
      </w:r>
      <w:r w:rsidR="00AF1CFA">
        <w:rPr>
          <w:rFonts w:asciiTheme="minorHAnsi" w:hAnsiTheme="minorHAnsi" w:cstheme="minorHAnsi"/>
          <w:b/>
          <w:i w:val="0"/>
          <w:szCs w:val="24"/>
        </w:rPr>
        <w:t>17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A63F83"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F05EC1" w:rsidRPr="00AF1CFA">
        <w:rPr>
          <w:rFonts w:asciiTheme="minorHAnsi" w:hAnsiTheme="minorHAnsi" w:cstheme="minorHAnsi"/>
          <w:i w:val="0"/>
          <w:szCs w:val="24"/>
        </w:rPr>
        <w:t xml:space="preserve">O embasamento para afirmar a comparação foi acrescentado: </w:t>
      </w:r>
      <w:r w:rsidR="00A63F83" w:rsidRPr="00AF1CFA">
        <w:rPr>
          <w:rFonts w:asciiTheme="minorHAnsi" w:hAnsiTheme="minorHAnsi" w:cstheme="minorHAnsi"/>
          <w:i w:val="0"/>
          <w:szCs w:val="24"/>
        </w:rPr>
        <w:t xml:space="preserve">“Realizando uma comparação, os </w:t>
      </w:r>
      <w:proofErr w:type="spellStart"/>
      <w:r w:rsidR="00A63F8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A63F83" w:rsidRPr="00AF1CFA">
        <w:rPr>
          <w:rFonts w:asciiTheme="minorHAnsi" w:hAnsiTheme="minorHAnsi" w:cstheme="minorHAnsi"/>
          <w:i w:val="0"/>
          <w:szCs w:val="24"/>
        </w:rPr>
        <w:t xml:space="preserve"> fotoquímicos demonstraram ser tecnologias mais eficazes que os </w:t>
      </w:r>
      <w:proofErr w:type="spellStart"/>
      <w:r w:rsidR="00A63F83" w:rsidRPr="00AF1CFA">
        <w:rPr>
          <w:rFonts w:asciiTheme="minorHAnsi" w:hAnsiTheme="minorHAnsi" w:cstheme="minorHAnsi"/>
          <w:i w:val="0"/>
          <w:szCs w:val="24"/>
        </w:rPr>
        <w:t>POAs</w:t>
      </w:r>
      <w:proofErr w:type="spellEnd"/>
      <w:r w:rsidR="00A63F83" w:rsidRPr="00AF1CFA">
        <w:rPr>
          <w:rFonts w:asciiTheme="minorHAnsi" w:hAnsiTheme="minorHAnsi" w:cstheme="minorHAnsi"/>
          <w:i w:val="0"/>
          <w:szCs w:val="24"/>
        </w:rPr>
        <w:t xml:space="preserve"> químicos, devido a associação da radiação ultravioleta com agentes oxidantes fortes o que aumenta a capacidade de degradar ou destruir uma alta porcentagem de poluentes da </w:t>
      </w:r>
      <w:proofErr w:type="gramStart"/>
      <w:r w:rsidR="00A63F83" w:rsidRPr="00AF1CFA">
        <w:rPr>
          <w:rFonts w:asciiTheme="minorHAnsi" w:hAnsiTheme="minorHAnsi" w:cstheme="minorHAnsi"/>
          <w:i w:val="0"/>
          <w:szCs w:val="24"/>
        </w:rPr>
        <w:t>solução.”</w:t>
      </w:r>
      <w:proofErr w:type="gramEnd"/>
    </w:p>
    <w:p w:rsidR="00AF1CFA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C47723" w:rsidRPr="00AF1CFA" w:rsidRDefault="00AF1CFA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>
        <w:rPr>
          <w:rFonts w:asciiTheme="minorHAnsi" w:hAnsiTheme="minorHAnsi" w:cstheme="minorHAnsi"/>
          <w:b/>
          <w:i w:val="0"/>
          <w:szCs w:val="24"/>
        </w:rPr>
        <w:t>Comentário 18</w:t>
      </w:r>
      <w:r w:rsidR="004B49CB"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4B49CB" w:rsidRPr="00AF1CFA">
        <w:rPr>
          <w:rFonts w:asciiTheme="minorHAnsi" w:hAnsiTheme="minorHAnsi" w:cstheme="minorHAnsi"/>
          <w:i w:val="0"/>
          <w:szCs w:val="24"/>
        </w:rPr>
        <w:t xml:space="preserve"> </w:t>
      </w:r>
      <w:r w:rsidR="00C47723" w:rsidRPr="00AF1CFA">
        <w:rPr>
          <w:rFonts w:asciiTheme="minorHAnsi" w:hAnsiTheme="minorHAnsi" w:cstheme="minorHAnsi"/>
          <w:i w:val="0"/>
          <w:szCs w:val="24"/>
        </w:rPr>
        <w:t xml:space="preserve">São citadas 16 referencias e o acesso ao Web </w:t>
      </w:r>
      <w:proofErr w:type="spellStart"/>
      <w:r w:rsidR="00C47723" w:rsidRPr="00AF1CFA">
        <w:rPr>
          <w:rFonts w:asciiTheme="minorHAnsi" w:hAnsiTheme="minorHAnsi" w:cstheme="minorHAnsi"/>
          <w:i w:val="0"/>
          <w:szCs w:val="24"/>
        </w:rPr>
        <w:t>of</w:t>
      </w:r>
      <w:proofErr w:type="spellEnd"/>
      <w:r w:rsidR="00C47723" w:rsidRPr="00AF1CFA">
        <w:rPr>
          <w:rFonts w:asciiTheme="minorHAnsi" w:hAnsiTheme="minorHAnsi" w:cstheme="minorHAnsi"/>
          <w:i w:val="0"/>
          <w:szCs w:val="24"/>
        </w:rPr>
        <w:t xml:space="preserve"> Science. A mais recente é de 2014.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  <w:r w:rsidRPr="00AF1CFA">
        <w:rPr>
          <w:rFonts w:asciiTheme="minorHAnsi" w:hAnsiTheme="minorHAnsi" w:cstheme="minorHAnsi"/>
          <w:b/>
          <w:i w:val="0"/>
          <w:szCs w:val="24"/>
        </w:rPr>
        <w:t>Reposta</w:t>
      </w:r>
      <w:r w:rsidR="00AF1CFA">
        <w:rPr>
          <w:rFonts w:asciiTheme="minorHAnsi" w:hAnsiTheme="minorHAnsi" w:cstheme="minorHAnsi"/>
          <w:b/>
          <w:i w:val="0"/>
          <w:szCs w:val="24"/>
        </w:rPr>
        <w:t xml:space="preserve"> 18</w:t>
      </w:r>
      <w:r w:rsidRPr="00AF1CFA">
        <w:rPr>
          <w:rFonts w:asciiTheme="minorHAnsi" w:hAnsiTheme="minorHAnsi" w:cstheme="minorHAnsi"/>
          <w:b/>
          <w:i w:val="0"/>
          <w:szCs w:val="24"/>
        </w:rPr>
        <w:t>:</w:t>
      </w:r>
      <w:r w:rsidR="004C45B6" w:rsidRPr="00AF1CFA">
        <w:rPr>
          <w:rFonts w:asciiTheme="minorHAnsi" w:hAnsiTheme="minorHAnsi" w:cstheme="minorHAnsi"/>
          <w:i w:val="0"/>
          <w:szCs w:val="24"/>
        </w:rPr>
        <w:t xml:space="preserve"> Algumas referê</w:t>
      </w:r>
      <w:r w:rsidR="0088039D" w:rsidRPr="00AF1CFA">
        <w:rPr>
          <w:rFonts w:asciiTheme="minorHAnsi" w:hAnsiTheme="minorHAnsi" w:cstheme="minorHAnsi"/>
          <w:i w:val="0"/>
          <w:szCs w:val="24"/>
        </w:rPr>
        <w:t>ncias mais recentes foram incorporadas ao texto.</w:t>
      </w:r>
    </w:p>
    <w:p w:rsidR="00445B62" w:rsidRPr="00AF1CFA" w:rsidRDefault="00445B62" w:rsidP="00AF1CFA">
      <w:pPr>
        <w:spacing w:before="240" w:after="240" w:line="480" w:lineRule="auto"/>
        <w:ind w:left="567" w:hanging="567"/>
        <w:jc w:val="both"/>
        <w:rPr>
          <w:rFonts w:asciiTheme="minorHAnsi" w:hAnsiTheme="minorHAnsi" w:cstheme="minorHAnsi"/>
          <w:i w:val="0"/>
          <w:szCs w:val="24"/>
        </w:rPr>
      </w:pPr>
    </w:p>
    <w:p w:rsidR="000A2295" w:rsidRPr="00AF1CFA" w:rsidRDefault="000A2295" w:rsidP="00AF1CFA">
      <w:pPr>
        <w:spacing w:before="240" w:after="240" w:line="480" w:lineRule="auto"/>
        <w:jc w:val="both"/>
        <w:rPr>
          <w:rFonts w:asciiTheme="minorHAnsi" w:hAnsiTheme="minorHAnsi" w:cstheme="minorHAnsi"/>
          <w:i w:val="0"/>
          <w:szCs w:val="24"/>
        </w:rPr>
      </w:pPr>
    </w:p>
    <w:sectPr w:rsidR="000A2295" w:rsidRPr="00AF1CFA" w:rsidSect="00582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Berkeley Oldstyle Std Bk">
    <w:altName w:val="ITC Berkeley Oldstyle Std B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23"/>
    <w:rsid w:val="00016E6F"/>
    <w:rsid w:val="0003347B"/>
    <w:rsid w:val="0003576F"/>
    <w:rsid w:val="00083D43"/>
    <w:rsid w:val="000A2295"/>
    <w:rsid w:val="001078E2"/>
    <w:rsid w:val="00233AAA"/>
    <w:rsid w:val="00237B46"/>
    <w:rsid w:val="00257970"/>
    <w:rsid w:val="00272B85"/>
    <w:rsid w:val="00364E5B"/>
    <w:rsid w:val="003A2CE7"/>
    <w:rsid w:val="003A5513"/>
    <w:rsid w:val="00445B62"/>
    <w:rsid w:val="004870CB"/>
    <w:rsid w:val="004A69EE"/>
    <w:rsid w:val="004B49CB"/>
    <w:rsid w:val="004C45B6"/>
    <w:rsid w:val="00561752"/>
    <w:rsid w:val="00582E64"/>
    <w:rsid w:val="005D3100"/>
    <w:rsid w:val="0060588C"/>
    <w:rsid w:val="00606748"/>
    <w:rsid w:val="0070110A"/>
    <w:rsid w:val="00706D77"/>
    <w:rsid w:val="00824FDB"/>
    <w:rsid w:val="00877EB4"/>
    <w:rsid w:val="0088039D"/>
    <w:rsid w:val="008B2229"/>
    <w:rsid w:val="009948A3"/>
    <w:rsid w:val="00A3027E"/>
    <w:rsid w:val="00A63F83"/>
    <w:rsid w:val="00AF1CFA"/>
    <w:rsid w:val="00BC46B7"/>
    <w:rsid w:val="00C47723"/>
    <w:rsid w:val="00DA5F2D"/>
    <w:rsid w:val="00DC04B7"/>
    <w:rsid w:val="00DD44C2"/>
    <w:rsid w:val="00E022B7"/>
    <w:rsid w:val="00E65C9E"/>
    <w:rsid w:val="00F05EC1"/>
    <w:rsid w:val="00F4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F0E33-0A87-49B1-85C1-C9DFB1C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 w:val="0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i w:val="0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b/>
      <w:bCs/>
      <w:i w:val="0"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 w:themeColor="text1" w:themeTint="80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rFonts w:asciiTheme="minorHAnsi" w:eastAsiaTheme="minorEastAsia" w:hAnsiTheme="minorHAnsi" w:cstheme="minorBidi"/>
      <w:color w:val="7F7F7F" w:themeColor="text1" w:themeTint="80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basedOn w:val="Fontepargpadro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basedOn w:val="Fontepargpadro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basedOn w:val="Fontepargpadro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basedOn w:val="Fontepargpadro"/>
    <w:link w:val="Ttulo5"/>
    <w:uiPriority w:val="9"/>
    <w:rsid w:val="009948A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rsid w:val="009948A3"/>
    <w:rPr>
      <w:i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9948A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9948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basedOn w:val="Fontepargpadro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paragraph" w:customStyle="1" w:styleId="Default">
    <w:name w:val="Default"/>
    <w:rsid w:val="00016E6F"/>
    <w:pPr>
      <w:autoSpaceDE w:val="0"/>
      <w:autoSpaceDN w:val="0"/>
      <w:adjustRightInd w:val="0"/>
    </w:pPr>
    <w:rPr>
      <w:rFonts w:ascii="ITC Berkeley Oldstyle Std Bk" w:eastAsia="Calibri" w:hAnsi="ITC Berkeley Oldstyle Std Bk" w:cs="ITC Berkeley Oldstyle Std B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6E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E6F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19663078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Getulio</dc:creator>
  <cp:lastModifiedBy>Ana Claudia</cp:lastModifiedBy>
  <cp:revision>2</cp:revision>
  <dcterms:created xsi:type="dcterms:W3CDTF">2016-02-11T11:30:00Z</dcterms:created>
  <dcterms:modified xsi:type="dcterms:W3CDTF">2016-02-11T11:30:00Z</dcterms:modified>
</cp:coreProperties>
</file>